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5F18" w14:textId="5B5A98AD" w:rsidR="00840445" w:rsidRPr="009E3C2F" w:rsidRDefault="00840445" w:rsidP="00A10FCE">
      <w:pPr>
        <w:rPr>
          <w:b/>
          <w:bCs/>
          <w:sz w:val="23"/>
          <w:szCs w:val="23"/>
        </w:rPr>
      </w:pPr>
      <w:r w:rsidRPr="009E3C2F">
        <w:rPr>
          <w:b/>
          <w:bCs/>
          <w:sz w:val="23"/>
          <w:szCs w:val="23"/>
        </w:rPr>
        <w:t>CONTACT INFORMATI0N:</w:t>
      </w:r>
    </w:p>
    <w:p w14:paraId="37CBF5E5" w14:textId="782E304B" w:rsidR="00840445" w:rsidRPr="009E3C2F" w:rsidRDefault="00840445" w:rsidP="005D5041">
      <w:pPr>
        <w:rPr>
          <w:sz w:val="23"/>
          <w:szCs w:val="23"/>
        </w:rPr>
      </w:pPr>
      <w:r w:rsidRPr="009E3C2F">
        <w:rPr>
          <w:sz w:val="23"/>
          <w:szCs w:val="23"/>
        </w:rPr>
        <w:t xml:space="preserve">Metropolitan Washington Chapter, </w:t>
      </w:r>
    </w:p>
    <w:p w14:paraId="26A51195" w14:textId="1559A262" w:rsidR="00840445" w:rsidRPr="009E3C2F" w:rsidRDefault="00840445" w:rsidP="005D5041">
      <w:pPr>
        <w:rPr>
          <w:sz w:val="23"/>
          <w:szCs w:val="23"/>
        </w:rPr>
      </w:pPr>
      <w:r w:rsidRPr="009E3C2F">
        <w:rPr>
          <w:sz w:val="23"/>
          <w:szCs w:val="23"/>
        </w:rPr>
        <w:t xml:space="preserve">     Associat</w:t>
      </w:r>
      <w:r w:rsidR="00123404" w:rsidRPr="009E3C2F">
        <w:rPr>
          <w:sz w:val="23"/>
          <w:szCs w:val="23"/>
        </w:rPr>
        <w:t>ed</w:t>
      </w:r>
      <w:r w:rsidRPr="009E3C2F">
        <w:rPr>
          <w:sz w:val="23"/>
          <w:szCs w:val="23"/>
        </w:rPr>
        <w:t xml:space="preserve"> Builders and Contractors, Inc.</w:t>
      </w:r>
    </w:p>
    <w:p w14:paraId="11E603C1" w14:textId="402AC02E" w:rsidR="00840445" w:rsidRPr="009E3C2F" w:rsidRDefault="00840445" w:rsidP="005D5041">
      <w:pPr>
        <w:rPr>
          <w:sz w:val="23"/>
          <w:szCs w:val="23"/>
        </w:rPr>
      </w:pPr>
    </w:p>
    <w:p w14:paraId="25BDE183" w14:textId="77777777" w:rsidR="009E3C2F" w:rsidRPr="009E3C2F" w:rsidRDefault="00840445" w:rsidP="009E3C2F">
      <w:pPr>
        <w:rPr>
          <w:sz w:val="23"/>
          <w:szCs w:val="23"/>
        </w:rPr>
      </w:pPr>
      <w:r w:rsidRPr="009E3C2F">
        <w:rPr>
          <w:sz w:val="23"/>
          <w:szCs w:val="23"/>
        </w:rPr>
        <w:t>Dan Bond, CAE</w:t>
      </w:r>
    </w:p>
    <w:p w14:paraId="474CDB90" w14:textId="7F0CB663" w:rsidR="00840445" w:rsidRPr="009E3C2F" w:rsidRDefault="00840445" w:rsidP="009E3C2F">
      <w:pPr>
        <w:rPr>
          <w:sz w:val="23"/>
          <w:szCs w:val="23"/>
        </w:rPr>
      </w:pPr>
      <w:r w:rsidRPr="009E3C2F">
        <w:rPr>
          <w:sz w:val="23"/>
          <w:szCs w:val="23"/>
        </w:rPr>
        <w:t>President and Chief Executive Officer</w:t>
      </w:r>
    </w:p>
    <w:p w14:paraId="58E37E29" w14:textId="77777777" w:rsidR="00840445" w:rsidRPr="009E3C2F" w:rsidRDefault="00840445" w:rsidP="005D5041">
      <w:pPr>
        <w:rPr>
          <w:sz w:val="23"/>
          <w:szCs w:val="23"/>
        </w:rPr>
      </w:pPr>
    </w:p>
    <w:p w14:paraId="75DAC299" w14:textId="77777777" w:rsidR="009E3C2F" w:rsidRPr="009E3C2F" w:rsidRDefault="00840445" w:rsidP="009E3C2F">
      <w:pPr>
        <w:rPr>
          <w:sz w:val="23"/>
          <w:szCs w:val="23"/>
        </w:rPr>
      </w:pPr>
      <w:r w:rsidRPr="009E3C2F">
        <w:rPr>
          <w:sz w:val="23"/>
          <w:szCs w:val="23"/>
        </w:rPr>
        <w:t>Phone Number</w:t>
      </w:r>
      <w:r w:rsidR="00A10FCE" w:rsidRPr="009E3C2F">
        <w:rPr>
          <w:sz w:val="23"/>
          <w:szCs w:val="23"/>
        </w:rPr>
        <w:t xml:space="preserve"> </w:t>
      </w:r>
    </w:p>
    <w:p w14:paraId="5A05F596" w14:textId="008127A6" w:rsidR="00840445" w:rsidRPr="009E3C2F" w:rsidRDefault="00840445" w:rsidP="009E3C2F">
      <w:pPr>
        <w:rPr>
          <w:sz w:val="23"/>
          <w:szCs w:val="23"/>
        </w:rPr>
      </w:pPr>
      <w:r w:rsidRPr="009E3C2F">
        <w:rPr>
          <w:sz w:val="23"/>
          <w:szCs w:val="23"/>
        </w:rPr>
        <w:t>301-595-9711</w:t>
      </w:r>
    </w:p>
    <w:p w14:paraId="051268CC" w14:textId="2E4AFB9B" w:rsidR="00840445" w:rsidRPr="009E3C2F" w:rsidRDefault="00840445" w:rsidP="005D5041">
      <w:pPr>
        <w:rPr>
          <w:sz w:val="23"/>
          <w:szCs w:val="23"/>
        </w:rPr>
      </w:pPr>
    </w:p>
    <w:p w14:paraId="494C6823" w14:textId="28432B33" w:rsidR="00840445" w:rsidRPr="009E3C2F" w:rsidRDefault="00840445" w:rsidP="009E3C2F">
      <w:pPr>
        <w:rPr>
          <w:sz w:val="23"/>
          <w:szCs w:val="23"/>
        </w:rPr>
      </w:pPr>
      <w:r w:rsidRPr="009E3C2F">
        <w:rPr>
          <w:sz w:val="23"/>
          <w:szCs w:val="23"/>
        </w:rPr>
        <w:t>Email Address</w:t>
      </w:r>
      <w:r w:rsidR="009E3C2F" w:rsidRPr="009E3C2F">
        <w:rPr>
          <w:sz w:val="23"/>
          <w:szCs w:val="23"/>
        </w:rPr>
        <w:t xml:space="preserve"> </w:t>
      </w:r>
      <w:hyperlink r:id="rId10" w:history="1">
        <w:r w:rsidR="009E3C2F" w:rsidRPr="009E3C2F">
          <w:rPr>
            <w:rStyle w:val="Hyperlink"/>
            <w:sz w:val="23"/>
            <w:szCs w:val="23"/>
          </w:rPr>
          <w:t>dbond@abcmetrowashington.org</w:t>
        </w:r>
      </w:hyperlink>
    </w:p>
    <w:p w14:paraId="25FADC49" w14:textId="3F6BD191" w:rsidR="00840445" w:rsidRPr="009E3C2F" w:rsidRDefault="00840445" w:rsidP="00840445">
      <w:pPr>
        <w:rPr>
          <w:b/>
          <w:bCs/>
          <w:sz w:val="23"/>
          <w:szCs w:val="23"/>
        </w:rPr>
      </w:pPr>
    </w:p>
    <w:p w14:paraId="321E687D" w14:textId="3D9FFBB1" w:rsidR="005D5041" w:rsidRPr="009E3C2F" w:rsidRDefault="00840445" w:rsidP="00A10FCE">
      <w:pPr>
        <w:rPr>
          <w:b/>
          <w:bCs/>
          <w:sz w:val="23"/>
          <w:szCs w:val="23"/>
        </w:rPr>
      </w:pPr>
      <w:r w:rsidRPr="009E3C2F">
        <w:rPr>
          <w:b/>
          <w:bCs/>
          <w:sz w:val="23"/>
          <w:szCs w:val="23"/>
        </w:rPr>
        <w:t>RELEASE DATE:</w:t>
      </w:r>
    </w:p>
    <w:p w14:paraId="5EE24DF0" w14:textId="58BB72D6" w:rsidR="00840445" w:rsidRPr="009E3C2F" w:rsidRDefault="005D5041" w:rsidP="005D5041">
      <w:pPr>
        <w:rPr>
          <w:sz w:val="23"/>
          <w:szCs w:val="23"/>
        </w:rPr>
      </w:pPr>
      <w:r w:rsidRPr="009E3C2F">
        <w:rPr>
          <w:sz w:val="23"/>
          <w:szCs w:val="23"/>
        </w:rPr>
        <w:t>February</w:t>
      </w:r>
      <w:r w:rsidR="00840445" w:rsidRPr="009E3C2F">
        <w:rPr>
          <w:sz w:val="23"/>
          <w:szCs w:val="23"/>
        </w:rPr>
        <w:t xml:space="preserve"> 1, 2022</w:t>
      </w:r>
    </w:p>
    <w:p w14:paraId="217A7A00" w14:textId="77777777" w:rsidR="00840445" w:rsidRPr="009E3C2F" w:rsidRDefault="00840445" w:rsidP="009E3C2F">
      <w:pPr>
        <w:rPr>
          <w:b/>
          <w:bCs/>
          <w:sz w:val="23"/>
          <w:szCs w:val="23"/>
        </w:rPr>
      </w:pPr>
    </w:p>
    <w:p w14:paraId="4A155334" w14:textId="5D48F5EA" w:rsidR="002679FD" w:rsidRPr="009E3C2F" w:rsidRDefault="0050238C" w:rsidP="002679FD">
      <w:pPr>
        <w:jc w:val="center"/>
        <w:rPr>
          <w:b/>
          <w:bCs/>
          <w:sz w:val="23"/>
          <w:szCs w:val="23"/>
        </w:rPr>
      </w:pPr>
      <w:r w:rsidRPr="009E3C2F">
        <w:rPr>
          <w:b/>
          <w:bCs/>
          <w:sz w:val="23"/>
          <w:szCs w:val="23"/>
        </w:rPr>
        <w:t>METROPOLITAN WASHINGTON CHAPTER, ASSOCIAT</w:t>
      </w:r>
      <w:r w:rsidR="00123404" w:rsidRPr="009E3C2F">
        <w:rPr>
          <w:b/>
          <w:bCs/>
          <w:sz w:val="23"/>
          <w:szCs w:val="23"/>
        </w:rPr>
        <w:t>ED</w:t>
      </w:r>
      <w:r w:rsidRPr="009E3C2F">
        <w:rPr>
          <w:b/>
          <w:bCs/>
          <w:sz w:val="23"/>
          <w:szCs w:val="23"/>
        </w:rPr>
        <w:t xml:space="preserve"> BUILDERS</w:t>
      </w:r>
      <w:r w:rsidR="002679FD" w:rsidRPr="009E3C2F">
        <w:rPr>
          <w:b/>
          <w:bCs/>
          <w:sz w:val="23"/>
          <w:szCs w:val="23"/>
        </w:rPr>
        <w:t xml:space="preserve"> </w:t>
      </w:r>
      <w:r w:rsidRPr="009E3C2F">
        <w:rPr>
          <w:b/>
          <w:bCs/>
          <w:sz w:val="23"/>
          <w:szCs w:val="23"/>
        </w:rPr>
        <w:t xml:space="preserve">AND </w:t>
      </w:r>
    </w:p>
    <w:p w14:paraId="4D52F81F" w14:textId="79955517" w:rsidR="002679FD" w:rsidRPr="009E3C2F" w:rsidRDefault="0050238C" w:rsidP="002679FD">
      <w:pPr>
        <w:jc w:val="center"/>
        <w:rPr>
          <w:b/>
          <w:bCs/>
          <w:sz w:val="23"/>
          <w:szCs w:val="23"/>
        </w:rPr>
      </w:pPr>
      <w:r w:rsidRPr="009E3C2F">
        <w:rPr>
          <w:b/>
          <w:bCs/>
          <w:sz w:val="23"/>
          <w:szCs w:val="23"/>
        </w:rPr>
        <w:t>CONTRACTORS, INC.</w:t>
      </w:r>
      <w:r w:rsidR="00840445" w:rsidRPr="009E3C2F">
        <w:rPr>
          <w:b/>
          <w:bCs/>
          <w:sz w:val="23"/>
          <w:szCs w:val="23"/>
        </w:rPr>
        <w:t xml:space="preserve"> APPEALS </w:t>
      </w:r>
      <w:r w:rsidR="002679FD" w:rsidRPr="009E3C2F">
        <w:rPr>
          <w:b/>
          <w:bCs/>
          <w:sz w:val="23"/>
          <w:szCs w:val="23"/>
        </w:rPr>
        <w:t xml:space="preserve">RECENT U.S. DISTRICT COURT </w:t>
      </w:r>
    </w:p>
    <w:p w14:paraId="25ECC7E5" w14:textId="26124770" w:rsidR="0050238C" w:rsidRPr="009E3C2F" w:rsidRDefault="002679FD" w:rsidP="002679FD">
      <w:pPr>
        <w:jc w:val="center"/>
        <w:rPr>
          <w:b/>
          <w:bCs/>
          <w:sz w:val="23"/>
          <w:szCs w:val="23"/>
        </w:rPr>
      </w:pPr>
      <w:r w:rsidRPr="009E3C2F">
        <w:rPr>
          <w:b/>
          <w:bCs/>
          <w:sz w:val="23"/>
          <w:szCs w:val="23"/>
        </w:rPr>
        <w:t xml:space="preserve">DECISION </w:t>
      </w:r>
      <w:r w:rsidR="00C50862" w:rsidRPr="009E3C2F">
        <w:rPr>
          <w:b/>
          <w:bCs/>
          <w:sz w:val="23"/>
          <w:szCs w:val="23"/>
        </w:rPr>
        <w:t>CONCERNING</w:t>
      </w:r>
      <w:r w:rsidRPr="009E3C2F">
        <w:rPr>
          <w:b/>
          <w:bCs/>
          <w:sz w:val="23"/>
          <w:szCs w:val="23"/>
        </w:rPr>
        <w:t xml:space="preserve"> D.C.’S FIRST SOURCE LAW</w:t>
      </w:r>
      <w:r w:rsidR="00136510" w:rsidRPr="009E3C2F">
        <w:rPr>
          <w:rStyle w:val="FootnoteReference"/>
          <w:b/>
          <w:bCs/>
          <w:sz w:val="23"/>
          <w:szCs w:val="23"/>
        </w:rPr>
        <w:footnoteReference w:id="1"/>
      </w:r>
    </w:p>
    <w:p w14:paraId="2750680A" w14:textId="52B401EB" w:rsidR="002679FD" w:rsidRPr="009E3C2F" w:rsidRDefault="002679FD" w:rsidP="002679FD">
      <w:pPr>
        <w:jc w:val="center"/>
        <w:rPr>
          <w:b/>
          <w:bCs/>
          <w:sz w:val="23"/>
          <w:szCs w:val="23"/>
        </w:rPr>
      </w:pPr>
    </w:p>
    <w:p w14:paraId="494F2464" w14:textId="77777777" w:rsidR="004B2D46" w:rsidRPr="009E3C2F" w:rsidRDefault="0008265D" w:rsidP="004B2D46">
      <w:pPr>
        <w:jc w:val="center"/>
        <w:rPr>
          <w:i/>
          <w:iCs/>
          <w:sz w:val="23"/>
          <w:szCs w:val="23"/>
        </w:rPr>
      </w:pPr>
      <w:r w:rsidRPr="009E3C2F">
        <w:rPr>
          <w:i/>
          <w:iCs/>
          <w:sz w:val="23"/>
          <w:szCs w:val="23"/>
        </w:rPr>
        <w:t xml:space="preserve">U.S. District Court Decision Leaves D.C. Residents Vulnerable to Discrimination </w:t>
      </w:r>
    </w:p>
    <w:p w14:paraId="3AFBF7AF" w14:textId="6CA01CD4" w:rsidR="0008265D" w:rsidRPr="009E3C2F" w:rsidRDefault="0008265D" w:rsidP="004B2D46">
      <w:pPr>
        <w:jc w:val="center"/>
        <w:rPr>
          <w:i/>
          <w:iCs/>
          <w:sz w:val="23"/>
          <w:szCs w:val="23"/>
        </w:rPr>
      </w:pPr>
      <w:r w:rsidRPr="009E3C2F">
        <w:rPr>
          <w:i/>
          <w:iCs/>
          <w:sz w:val="23"/>
          <w:szCs w:val="23"/>
        </w:rPr>
        <w:t>By</w:t>
      </w:r>
      <w:r w:rsidR="004B2D46" w:rsidRPr="009E3C2F">
        <w:rPr>
          <w:i/>
          <w:iCs/>
          <w:sz w:val="23"/>
          <w:szCs w:val="23"/>
        </w:rPr>
        <w:t xml:space="preserve"> </w:t>
      </w:r>
      <w:r w:rsidRPr="009E3C2F">
        <w:rPr>
          <w:i/>
          <w:iCs/>
          <w:sz w:val="23"/>
          <w:szCs w:val="23"/>
        </w:rPr>
        <w:t>Other States</w:t>
      </w:r>
    </w:p>
    <w:p w14:paraId="2ACD4C9B" w14:textId="210092DA" w:rsidR="0008265D" w:rsidRPr="009E3C2F" w:rsidRDefault="0008265D" w:rsidP="004B2D46">
      <w:pPr>
        <w:jc w:val="both"/>
        <w:rPr>
          <w:i/>
          <w:iCs/>
          <w:sz w:val="23"/>
          <w:szCs w:val="23"/>
        </w:rPr>
      </w:pPr>
    </w:p>
    <w:p w14:paraId="0948F144" w14:textId="02EAE93D" w:rsidR="00E603B5" w:rsidRPr="009E3C2F" w:rsidRDefault="00123404" w:rsidP="004B2D46">
      <w:pPr>
        <w:ind w:firstLine="720"/>
        <w:jc w:val="both"/>
        <w:rPr>
          <w:sz w:val="23"/>
          <w:szCs w:val="23"/>
        </w:rPr>
      </w:pPr>
      <w:r w:rsidRPr="009E3C2F">
        <w:rPr>
          <w:sz w:val="23"/>
          <w:szCs w:val="23"/>
        </w:rPr>
        <w:t xml:space="preserve">In 2012, the Associated Builders and Contractors of Metro Washington </w:t>
      </w:r>
      <w:r w:rsidR="00E603B5" w:rsidRPr="009E3C2F">
        <w:rPr>
          <w:sz w:val="23"/>
          <w:szCs w:val="23"/>
        </w:rPr>
        <w:t>(“ABC</w:t>
      </w:r>
      <w:r w:rsidR="001D491C" w:rsidRPr="009E3C2F">
        <w:rPr>
          <w:sz w:val="23"/>
          <w:szCs w:val="23"/>
        </w:rPr>
        <w:t>-</w:t>
      </w:r>
      <w:r w:rsidR="00E603B5" w:rsidRPr="009E3C2F">
        <w:rPr>
          <w:sz w:val="23"/>
          <w:szCs w:val="23"/>
        </w:rPr>
        <w:t>M</w:t>
      </w:r>
      <w:r w:rsidR="001D491C" w:rsidRPr="009E3C2F">
        <w:rPr>
          <w:sz w:val="23"/>
          <w:szCs w:val="23"/>
        </w:rPr>
        <w:t>etro Washington</w:t>
      </w:r>
      <w:r w:rsidR="00E603B5" w:rsidRPr="009E3C2F">
        <w:rPr>
          <w:sz w:val="23"/>
          <w:szCs w:val="23"/>
        </w:rPr>
        <w:t xml:space="preserve">”) </w:t>
      </w:r>
      <w:r w:rsidRPr="009E3C2F">
        <w:rPr>
          <w:sz w:val="23"/>
          <w:szCs w:val="23"/>
        </w:rPr>
        <w:t xml:space="preserve">filed suit in U.S. District Court challenging the District of Columbia’s First Source Employment Act </w:t>
      </w:r>
      <w:r w:rsidR="00E603B5" w:rsidRPr="009E3C2F">
        <w:rPr>
          <w:sz w:val="23"/>
          <w:szCs w:val="23"/>
        </w:rPr>
        <w:t xml:space="preserve">(“Act”) </w:t>
      </w:r>
      <w:r w:rsidRPr="009E3C2F">
        <w:rPr>
          <w:sz w:val="23"/>
          <w:szCs w:val="23"/>
        </w:rPr>
        <w:t xml:space="preserve">on the basis that it discriminates against nonresidents of the </w:t>
      </w:r>
      <w:proofErr w:type="gramStart"/>
      <w:r w:rsidRPr="009E3C2F">
        <w:rPr>
          <w:sz w:val="23"/>
          <w:szCs w:val="23"/>
        </w:rPr>
        <w:t>District</w:t>
      </w:r>
      <w:proofErr w:type="gramEnd"/>
      <w:r w:rsidR="00E603B5" w:rsidRPr="009E3C2F">
        <w:rPr>
          <w:sz w:val="23"/>
          <w:szCs w:val="23"/>
        </w:rPr>
        <w:t>.</w:t>
      </w:r>
      <w:r w:rsidR="00290FD1" w:rsidRPr="009E3C2F">
        <w:rPr>
          <w:sz w:val="23"/>
          <w:szCs w:val="23"/>
        </w:rPr>
        <w:t xml:space="preserve">  </w:t>
      </w:r>
      <w:r w:rsidR="00E603B5" w:rsidRPr="009E3C2F">
        <w:rPr>
          <w:sz w:val="23"/>
          <w:szCs w:val="23"/>
        </w:rPr>
        <w:t xml:space="preserve">Notwithstanding the </w:t>
      </w:r>
      <w:r w:rsidR="00674994" w:rsidRPr="009E3C2F">
        <w:rPr>
          <w:sz w:val="23"/>
          <w:szCs w:val="23"/>
        </w:rPr>
        <w:t xml:space="preserve">District’s </w:t>
      </w:r>
      <w:r w:rsidR="00E603B5" w:rsidRPr="009E3C2F">
        <w:rPr>
          <w:sz w:val="23"/>
          <w:szCs w:val="23"/>
        </w:rPr>
        <w:t>rationale for the Act,</w:t>
      </w:r>
      <w:r w:rsidR="001D491C" w:rsidRPr="009E3C2F">
        <w:rPr>
          <w:sz w:val="23"/>
          <w:szCs w:val="23"/>
        </w:rPr>
        <w:t xml:space="preserve"> ABC-Metro Washington </w:t>
      </w:r>
      <w:r w:rsidR="00A647B5" w:rsidRPr="009E3C2F">
        <w:rPr>
          <w:sz w:val="23"/>
          <w:szCs w:val="23"/>
        </w:rPr>
        <w:t xml:space="preserve">believed </w:t>
      </w:r>
      <w:r w:rsidR="001D491C" w:rsidRPr="009E3C2F">
        <w:rPr>
          <w:sz w:val="23"/>
          <w:szCs w:val="23"/>
        </w:rPr>
        <w:t xml:space="preserve">that the </w:t>
      </w:r>
      <w:r w:rsidR="00674994" w:rsidRPr="009E3C2F">
        <w:rPr>
          <w:sz w:val="23"/>
          <w:szCs w:val="23"/>
        </w:rPr>
        <w:t>increasingly</w:t>
      </w:r>
      <w:r w:rsidR="00290FD1" w:rsidRPr="009E3C2F">
        <w:rPr>
          <w:sz w:val="23"/>
          <w:szCs w:val="23"/>
        </w:rPr>
        <w:t xml:space="preserve"> </w:t>
      </w:r>
      <w:r w:rsidR="00536B77" w:rsidRPr="009E3C2F">
        <w:rPr>
          <w:sz w:val="23"/>
          <w:szCs w:val="23"/>
        </w:rPr>
        <w:t>prejudicial and one-sided</w:t>
      </w:r>
      <w:r w:rsidR="00290FD1" w:rsidRPr="009E3C2F">
        <w:rPr>
          <w:sz w:val="23"/>
          <w:szCs w:val="23"/>
        </w:rPr>
        <w:t xml:space="preserve"> </w:t>
      </w:r>
      <w:r w:rsidR="00536B77" w:rsidRPr="009E3C2F">
        <w:rPr>
          <w:sz w:val="23"/>
          <w:szCs w:val="23"/>
        </w:rPr>
        <w:t>impact</w:t>
      </w:r>
      <w:r w:rsidR="001D491C" w:rsidRPr="009E3C2F">
        <w:rPr>
          <w:sz w:val="23"/>
          <w:szCs w:val="23"/>
        </w:rPr>
        <w:t xml:space="preserve"> of the Act w</w:t>
      </w:r>
      <w:r w:rsidR="00A647B5" w:rsidRPr="009E3C2F">
        <w:rPr>
          <w:sz w:val="23"/>
          <w:szCs w:val="23"/>
        </w:rPr>
        <w:t>ould</w:t>
      </w:r>
      <w:r w:rsidR="001D491C" w:rsidRPr="009E3C2F">
        <w:rPr>
          <w:sz w:val="23"/>
          <w:szCs w:val="23"/>
        </w:rPr>
        <w:t xml:space="preserve"> </w:t>
      </w:r>
      <w:r w:rsidR="00702AB5" w:rsidRPr="009E3C2F">
        <w:rPr>
          <w:sz w:val="23"/>
          <w:szCs w:val="23"/>
        </w:rPr>
        <w:t xml:space="preserve">eventually </w:t>
      </w:r>
      <w:r w:rsidR="001D491C" w:rsidRPr="009E3C2F">
        <w:rPr>
          <w:sz w:val="23"/>
          <w:szCs w:val="23"/>
        </w:rPr>
        <w:t xml:space="preserve">trigger </w:t>
      </w:r>
      <w:r w:rsidR="00401204" w:rsidRPr="009E3C2F">
        <w:rPr>
          <w:sz w:val="23"/>
          <w:szCs w:val="23"/>
        </w:rPr>
        <w:t xml:space="preserve">a </w:t>
      </w:r>
      <w:r w:rsidR="00A647B5" w:rsidRPr="009E3C2F">
        <w:rPr>
          <w:sz w:val="23"/>
          <w:szCs w:val="23"/>
        </w:rPr>
        <w:t xml:space="preserve">retaliatory </w:t>
      </w:r>
      <w:r w:rsidR="00401204" w:rsidRPr="009E3C2F">
        <w:rPr>
          <w:sz w:val="23"/>
          <w:szCs w:val="23"/>
        </w:rPr>
        <w:t>response</w:t>
      </w:r>
      <w:r w:rsidR="00A647B5" w:rsidRPr="009E3C2F">
        <w:rPr>
          <w:sz w:val="23"/>
          <w:szCs w:val="23"/>
        </w:rPr>
        <w:t xml:space="preserve"> by </w:t>
      </w:r>
      <w:r w:rsidR="001D491C" w:rsidRPr="009E3C2F">
        <w:rPr>
          <w:sz w:val="23"/>
          <w:szCs w:val="23"/>
        </w:rPr>
        <w:t>neighboring jurisdictions</w:t>
      </w:r>
      <w:r w:rsidR="00702AB5" w:rsidRPr="009E3C2F">
        <w:rPr>
          <w:sz w:val="23"/>
          <w:szCs w:val="23"/>
        </w:rPr>
        <w:t>,</w:t>
      </w:r>
      <w:r w:rsidR="001D491C" w:rsidRPr="009E3C2F">
        <w:rPr>
          <w:sz w:val="23"/>
          <w:szCs w:val="23"/>
        </w:rPr>
        <w:t xml:space="preserve"> leading to </w:t>
      </w:r>
      <w:r w:rsidR="00536B77" w:rsidRPr="009E3C2F">
        <w:rPr>
          <w:sz w:val="23"/>
          <w:szCs w:val="23"/>
        </w:rPr>
        <w:t>greater</w:t>
      </w:r>
      <w:r w:rsidR="00401204" w:rsidRPr="009E3C2F">
        <w:rPr>
          <w:sz w:val="23"/>
          <w:szCs w:val="23"/>
        </w:rPr>
        <w:t xml:space="preserve"> </w:t>
      </w:r>
      <w:r w:rsidR="001D491C" w:rsidRPr="009E3C2F">
        <w:rPr>
          <w:sz w:val="23"/>
          <w:szCs w:val="23"/>
        </w:rPr>
        <w:t xml:space="preserve">regional protectionism.  </w:t>
      </w:r>
      <w:r w:rsidR="00985545" w:rsidRPr="009E3C2F">
        <w:rPr>
          <w:sz w:val="23"/>
          <w:szCs w:val="23"/>
        </w:rPr>
        <w:t>These fears remain.</w:t>
      </w:r>
    </w:p>
    <w:p w14:paraId="0F4FD924" w14:textId="0549F2E1" w:rsidR="00401204" w:rsidRPr="009E3C2F" w:rsidRDefault="00401204" w:rsidP="004B2D46">
      <w:pPr>
        <w:ind w:firstLine="720"/>
        <w:jc w:val="both"/>
        <w:rPr>
          <w:sz w:val="23"/>
          <w:szCs w:val="23"/>
        </w:rPr>
      </w:pPr>
    </w:p>
    <w:p w14:paraId="10FB42F9" w14:textId="69C1F9D8" w:rsidR="004B2D46" w:rsidRPr="009E3C2F" w:rsidRDefault="004B2D46" w:rsidP="004B2D46">
      <w:pPr>
        <w:ind w:firstLine="720"/>
        <w:jc w:val="both"/>
        <w:rPr>
          <w:sz w:val="23"/>
          <w:szCs w:val="23"/>
        </w:rPr>
      </w:pPr>
      <w:r w:rsidRPr="009E3C2F">
        <w:rPr>
          <w:sz w:val="23"/>
          <w:szCs w:val="23"/>
        </w:rPr>
        <w:t>T</w:t>
      </w:r>
      <w:r w:rsidR="00401204" w:rsidRPr="009E3C2F">
        <w:rPr>
          <w:sz w:val="23"/>
          <w:szCs w:val="23"/>
        </w:rPr>
        <w:t xml:space="preserve">he </w:t>
      </w:r>
      <w:r w:rsidR="00985545" w:rsidRPr="009E3C2F">
        <w:rPr>
          <w:sz w:val="23"/>
          <w:szCs w:val="23"/>
        </w:rPr>
        <w:t>U.S. Dist</w:t>
      </w:r>
      <w:r w:rsidR="00136510" w:rsidRPr="009E3C2F">
        <w:rPr>
          <w:sz w:val="23"/>
          <w:szCs w:val="23"/>
        </w:rPr>
        <w:t>r</w:t>
      </w:r>
      <w:r w:rsidR="00985545" w:rsidRPr="009E3C2F">
        <w:rPr>
          <w:sz w:val="23"/>
          <w:szCs w:val="23"/>
        </w:rPr>
        <w:t>ict Court</w:t>
      </w:r>
      <w:r w:rsidR="00136510" w:rsidRPr="009E3C2F">
        <w:rPr>
          <w:sz w:val="23"/>
          <w:szCs w:val="23"/>
        </w:rPr>
        <w:t xml:space="preserve">’s recent </w:t>
      </w:r>
      <w:r w:rsidR="00985545" w:rsidRPr="009E3C2F">
        <w:rPr>
          <w:sz w:val="23"/>
          <w:szCs w:val="23"/>
        </w:rPr>
        <w:t>decision</w:t>
      </w:r>
      <w:r w:rsidR="00136510" w:rsidRPr="009E3C2F">
        <w:rPr>
          <w:sz w:val="23"/>
          <w:szCs w:val="23"/>
        </w:rPr>
        <w:t xml:space="preserve"> in the case</w:t>
      </w:r>
      <w:r w:rsidR="00A716ED" w:rsidRPr="009E3C2F">
        <w:rPr>
          <w:sz w:val="23"/>
          <w:szCs w:val="23"/>
        </w:rPr>
        <w:t xml:space="preserve">, if allowed to stand, may </w:t>
      </w:r>
      <w:r w:rsidR="00F7285C" w:rsidRPr="009E3C2F">
        <w:rPr>
          <w:sz w:val="23"/>
          <w:szCs w:val="23"/>
        </w:rPr>
        <w:t>have the</w:t>
      </w:r>
      <w:r w:rsidR="007C51C9" w:rsidRPr="009E3C2F">
        <w:rPr>
          <w:sz w:val="23"/>
          <w:szCs w:val="23"/>
        </w:rPr>
        <w:t xml:space="preserve"> </w:t>
      </w:r>
      <w:r w:rsidR="00F7285C" w:rsidRPr="009E3C2F">
        <w:rPr>
          <w:sz w:val="23"/>
          <w:szCs w:val="23"/>
        </w:rPr>
        <w:t>effect of further</w:t>
      </w:r>
      <w:r w:rsidR="00B44756">
        <w:rPr>
          <w:sz w:val="23"/>
          <w:szCs w:val="23"/>
        </w:rPr>
        <w:t xml:space="preserve"> classifying</w:t>
      </w:r>
      <w:r w:rsidR="00F7285C" w:rsidRPr="009E3C2F">
        <w:rPr>
          <w:sz w:val="23"/>
          <w:szCs w:val="23"/>
        </w:rPr>
        <w:t xml:space="preserve"> District residents as second-class citizens.</w:t>
      </w:r>
      <w:r w:rsidR="007C51C9" w:rsidRPr="009E3C2F">
        <w:rPr>
          <w:sz w:val="23"/>
          <w:szCs w:val="23"/>
        </w:rPr>
        <w:t xml:space="preserve">  </w:t>
      </w:r>
      <w:r w:rsidRPr="009E3C2F">
        <w:rPr>
          <w:sz w:val="23"/>
          <w:szCs w:val="23"/>
        </w:rPr>
        <w:t>As such, ABC-Metro Washington has appealed the decision.</w:t>
      </w:r>
    </w:p>
    <w:p w14:paraId="7BE2AA96" w14:textId="77777777" w:rsidR="004B2D46" w:rsidRPr="009E3C2F" w:rsidRDefault="004B2D46" w:rsidP="004B2D46">
      <w:pPr>
        <w:ind w:firstLine="720"/>
        <w:jc w:val="both"/>
        <w:rPr>
          <w:sz w:val="23"/>
          <w:szCs w:val="23"/>
        </w:rPr>
      </w:pPr>
    </w:p>
    <w:p w14:paraId="4984DB57" w14:textId="7CFF6585" w:rsidR="004A2C32" w:rsidRDefault="004B2D46" w:rsidP="00171E68">
      <w:pPr>
        <w:ind w:firstLine="720"/>
        <w:jc w:val="both"/>
        <w:rPr>
          <w:sz w:val="23"/>
          <w:szCs w:val="23"/>
        </w:rPr>
      </w:pPr>
      <w:r w:rsidRPr="009E3C2F">
        <w:rPr>
          <w:sz w:val="23"/>
          <w:szCs w:val="23"/>
        </w:rPr>
        <w:t>By way of background, i</w:t>
      </w:r>
      <w:r w:rsidR="007C51C9" w:rsidRPr="009E3C2F">
        <w:rPr>
          <w:sz w:val="23"/>
          <w:szCs w:val="23"/>
        </w:rPr>
        <w:t>n reaching his decision</w:t>
      </w:r>
      <w:r w:rsidR="00A13BDB">
        <w:rPr>
          <w:sz w:val="23"/>
          <w:szCs w:val="23"/>
        </w:rPr>
        <w:t xml:space="preserve"> in the case</w:t>
      </w:r>
      <w:r w:rsidR="007C51C9" w:rsidRPr="009E3C2F">
        <w:rPr>
          <w:sz w:val="23"/>
          <w:szCs w:val="23"/>
        </w:rPr>
        <w:t xml:space="preserve">, Judge Emmet Sullivan reaffirmed </w:t>
      </w:r>
      <w:r w:rsidR="007C51C9" w:rsidRPr="009E3C2F">
        <w:rPr>
          <w:rFonts w:asciiTheme="majorBidi" w:hAnsiTheme="majorBidi" w:cstheme="majorBidi"/>
          <w:sz w:val="23"/>
          <w:szCs w:val="23"/>
        </w:rPr>
        <w:t xml:space="preserve">that the Privileges and Immunities Clause </w:t>
      </w:r>
      <w:r w:rsidR="005F539F" w:rsidRPr="009E3C2F">
        <w:rPr>
          <w:rFonts w:asciiTheme="majorBidi" w:hAnsiTheme="majorBidi" w:cstheme="majorBidi"/>
          <w:sz w:val="23"/>
          <w:szCs w:val="23"/>
        </w:rPr>
        <w:t xml:space="preserve">of the Constitution </w:t>
      </w:r>
      <w:r w:rsidR="007C51C9" w:rsidRPr="009E3C2F">
        <w:rPr>
          <w:rFonts w:asciiTheme="majorBidi" w:hAnsiTheme="majorBidi" w:cstheme="majorBidi"/>
          <w:sz w:val="23"/>
          <w:szCs w:val="23"/>
        </w:rPr>
        <w:t>does not apply to the District of Columbia</w:t>
      </w:r>
      <w:r w:rsidR="00C12368" w:rsidRPr="009E3C2F">
        <w:rPr>
          <w:rFonts w:asciiTheme="majorBidi" w:hAnsiTheme="majorBidi" w:cstheme="majorBidi"/>
          <w:sz w:val="23"/>
          <w:szCs w:val="23"/>
        </w:rPr>
        <w:t xml:space="preserve"> government</w:t>
      </w:r>
      <w:r w:rsidR="007C51C9" w:rsidRPr="009E3C2F">
        <w:rPr>
          <w:rFonts w:asciiTheme="majorBidi" w:hAnsiTheme="majorBidi" w:cstheme="majorBidi"/>
          <w:sz w:val="23"/>
          <w:szCs w:val="23"/>
        </w:rPr>
        <w:t>,</w:t>
      </w:r>
      <w:r w:rsidR="00C12368" w:rsidRPr="009E3C2F">
        <w:rPr>
          <w:rFonts w:asciiTheme="majorBidi" w:hAnsiTheme="majorBidi" w:cstheme="majorBidi"/>
          <w:sz w:val="23"/>
          <w:szCs w:val="23"/>
        </w:rPr>
        <w:t xml:space="preserve"> because the </w:t>
      </w:r>
      <w:proofErr w:type="gramStart"/>
      <w:r w:rsidR="00C12368" w:rsidRPr="009E3C2F">
        <w:rPr>
          <w:rFonts w:asciiTheme="majorBidi" w:hAnsiTheme="majorBidi" w:cstheme="majorBidi"/>
          <w:sz w:val="23"/>
          <w:szCs w:val="23"/>
        </w:rPr>
        <w:t>District</w:t>
      </w:r>
      <w:proofErr w:type="gramEnd"/>
      <w:r w:rsidR="00C12368" w:rsidRPr="009E3C2F">
        <w:rPr>
          <w:rFonts w:asciiTheme="majorBidi" w:hAnsiTheme="majorBidi" w:cstheme="majorBidi"/>
          <w:sz w:val="23"/>
          <w:szCs w:val="23"/>
        </w:rPr>
        <w:t xml:space="preserve"> is not a “state</w:t>
      </w:r>
      <w:r w:rsidR="006D7665" w:rsidRPr="009E3C2F">
        <w:rPr>
          <w:rFonts w:asciiTheme="majorBidi" w:hAnsiTheme="majorBidi" w:cstheme="majorBidi"/>
          <w:sz w:val="23"/>
          <w:szCs w:val="23"/>
        </w:rPr>
        <w:t>.</w:t>
      </w:r>
      <w:r w:rsidR="00C12368" w:rsidRPr="009E3C2F">
        <w:rPr>
          <w:rFonts w:asciiTheme="majorBidi" w:hAnsiTheme="majorBidi" w:cstheme="majorBidi"/>
          <w:sz w:val="23"/>
          <w:szCs w:val="23"/>
        </w:rPr>
        <w:t>”</w:t>
      </w:r>
      <w:r w:rsidR="006D7665" w:rsidRPr="009E3C2F">
        <w:rPr>
          <w:rStyle w:val="FootnoteReference"/>
          <w:rFonts w:asciiTheme="majorBidi" w:hAnsiTheme="majorBidi" w:cstheme="majorBidi"/>
          <w:sz w:val="23"/>
          <w:szCs w:val="23"/>
        </w:rPr>
        <w:footnoteReference w:id="2"/>
      </w:r>
      <w:r w:rsidR="00C12368" w:rsidRPr="009E3C2F">
        <w:rPr>
          <w:rFonts w:asciiTheme="majorBidi" w:hAnsiTheme="majorBidi" w:cstheme="majorBidi"/>
          <w:sz w:val="23"/>
          <w:szCs w:val="23"/>
        </w:rPr>
        <w:t xml:space="preserve">  </w:t>
      </w:r>
      <w:r w:rsidR="00536B77" w:rsidRPr="009E3C2F">
        <w:rPr>
          <w:sz w:val="23"/>
          <w:szCs w:val="23"/>
        </w:rPr>
        <w:t>Justice Sullivan</w:t>
      </w:r>
      <w:r w:rsidR="005C71E6">
        <w:rPr>
          <w:sz w:val="23"/>
          <w:szCs w:val="23"/>
        </w:rPr>
        <w:t>, however,</w:t>
      </w:r>
      <w:r w:rsidR="00536B77" w:rsidRPr="009E3C2F">
        <w:rPr>
          <w:sz w:val="23"/>
          <w:szCs w:val="23"/>
        </w:rPr>
        <w:t xml:space="preserve"> went further holding that the Due Process Clause of the Constitution does not protect citizens from discriminatory actions</w:t>
      </w:r>
      <w:r w:rsidR="00D3558F">
        <w:rPr>
          <w:sz w:val="23"/>
          <w:szCs w:val="23"/>
        </w:rPr>
        <w:t xml:space="preserve"> that a</w:t>
      </w:r>
      <w:r w:rsidR="006D7665" w:rsidRPr="009E3C2F">
        <w:rPr>
          <w:sz w:val="23"/>
          <w:szCs w:val="23"/>
        </w:rPr>
        <w:t>re</w:t>
      </w:r>
      <w:r w:rsidR="00536B77" w:rsidRPr="009E3C2F">
        <w:rPr>
          <w:sz w:val="23"/>
          <w:szCs w:val="23"/>
        </w:rPr>
        <w:t xml:space="preserve"> protected by Privileges and Immunities Clause</w:t>
      </w:r>
      <w:r w:rsidR="006D7665" w:rsidRPr="009E3C2F">
        <w:rPr>
          <w:sz w:val="23"/>
          <w:szCs w:val="23"/>
        </w:rPr>
        <w:t xml:space="preserve">.  </w:t>
      </w:r>
      <w:r w:rsidR="00A16382">
        <w:rPr>
          <w:sz w:val="23"/>
          <w:szCs w:val="23"/>
        </w:rPr>
        <w:t>As such,</w:t>
      </w:r>
      <w:r w:rsidR="00171E68">
        <w:rPr>
          <w:sz w:val="23"/>
          <w:szCs w:val="23"/>
        </w:rPr>
        <w:t xml:space="preserve"> </w:t>
      </w:r>
      <w:r w:rsidR="009E3C2F" w:rsidRPr="009E3C2F">
        <w:rPr>
          <w:sz w:val="23"/>
          <w:szCs w:val="23"/>
        </w:rPr>
        <w:t>District residents</w:t>
      </w:r>
      <w:r w:rsidRPr="009E3C2F">
        <w:rPr>
          <w:sz w:val="23"/>
          <w:szCs w:val="23"/>
        </w:rPr>
        <w:t xml:space="preserve"> – who are not citizens of a state</w:t>
      </w:r>
      <w:r w:rsidR="00171E68">
        <w:rPr>
          <w:sz w:val="23"/>
          <w:szCs w:val="23"/>
        </w:rPr>
        <w:t xml:space="preserve"> and therefore not protected by the Privileges and Immunities Clause</w:t>
      </w:r>
      <w:r w:rsidRPr="009E3C2F">
        <w:rPr>
          <w:sz w:val="23"/>
          <w:szCs w:val="23"/>
        </w:rPr>
        <w:t xml:space="preserve"> – </w:t>
      </w:r>
      <w:r w:rsidR="009E3C2F" w:rsidRPr="009E3C2F">
        <w:rPr>
          <w:sz w:val="23"/>
          <w:szCs w:val="23"/>
        </w:rPr>
        <w:t>a</w:t>
      </w:r>
      <w:r w:rsidR="00171E68">
        <w:rPr>
          <w:sz w:val="23"/>
          <w:szCs w:val="23"/>
        </w:rPr>
        <w:t xml:space="preserve">re </w:t>
      </w:r>
      <w:r w:rsidR="009E3C2F" w:rsidRPr="009E3C2F">
        <w:rPr>
          <w:sz w:val="23"/>
          <w:szCs w:val="23"/>
        </w:rPr>
        <w:t xml:space="preserve">not protected </w:t>
      </w:r>
      <w:r w:rsidRPr="009E3C2F">
        <w:rPr>
          <w:sz w:val="23"/>
          <w:szCs w:val="23"/>
        </w:rPr>
        <w:t xml:space="preserve">against the type of discriminatory conduct </w:t>
      </w:r>
      <w:r w:rsidR="00171E68">
        <w:rPr>
          <w:sz w:val="23"/>
          <w:szCs w:val="23"/>
        </w:rPr>
        <w:t xml:space="preserve">that the Privileges and Immunity Clause was crafted to prevent.  Such a legal precedent </w:t>
      </w:r>
      <w:r w:rsidR="00973690">
        <w:rPr>
          <w:sz w:val="23"/>
          <w:szCs w:val="23"/>
        </w:rPr>
        <w:t xml:space="preserve">exposes </w:t>
      </w:r>
      <w:r w:rsidR="00171E68">
        <w:rPr>
          <w:sz w:val="23"/>
          <w:szCs w:val="23"/>
        </w:rPr>
        <w:t xml:space="preserve">District residents to </w:t>
      </w:r>
      <w:r w:rsidR="00171E68" w:rsidRPr="00171E68">
        <w:rPr>
          <w:i/>
          <w:iCs/>
          <w:sz w:val="23"/>
          <w:szCs w:val="23"/>
        </w:rPr>
        <w:t>lawful</w:t>
      </w:r>
      <w:r w:rsidR="00171E68">
        <w:rPr>
          <w:sz w:val="23"/>
          <w:szCs w:val="23"/>
        </w:rPr>
        <w:t xml:space="preserve"> discrimination by other states</w:t>
      </w:r>
      <w:r w:rsidR="00973690">
        <w:rPr>
          <w:sz w:val="23"/>
          <w:szCs w:val="23"/>
        </w:rPr>
        <w:t>, which is unacceptable</w:t>
      </w:r>
      <w:r w:rsidR="00171E68">
        <w:rPr>
          <w:sz w:val="23"/>
          <w:szCs w:val="23"/>
        </w:rPr>
        <w:t xml:space="preserve">. </w:t>
      </w:r>
    </w:p>
    <w:p w14:paraId="4CD2BAE6" w14:textId="77777777" w:rsidR="00171E68" w:rsidRDefault="00171E68" w:rsidP="00171E68">
      <w:pPr>
        <w:ind w:firstLine="720"/>
        <w:jc w:val="both"/>
        <w:rPr>
          <w:sz w:val="23"/>
          <w:szCs w:val="23"/>
        </w:rPr>
      </w:pPr>
    </w:p>
    <w:p w14:paraId="04B51B85" w14:textId="66677580" w:rsidR="004A2C32" w:rsidRPr="009E3C2F" w:rsidRDefault="00171E68" w:rsidP="00E52498">
      <w:pPr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>###</w:t>
      </w:r>
    </w:p>
    <w:sectPr w:rsidR="004A2C32" w:rsidRPr="009E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6A01" w14:textId="77777777" w:rsidR="002109A2" w:rsidRDefault="002109A2" w:rsidP="00136510">
      <w:r>
        <w:separator/>
      </w:r>
    </w:p>
  </w:endnote>
  <w:endnote w:type="continuationSeparator" w:id="0">
    <w:p w14:paraId="3E5C849B" w14:textId="77777777" w:rsidR="002109A2" w:rsidRDefault="002109A2" w:rsidP="001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2E13" w14:textId="77777777" w:rsidR="002109A2" w:rsidRDefault="002109A2" w:rsidP="00136510">
      <w:r>
        <w:separator/>
      </w:r>
    </w:p>
  </w:footnote>
  <w:footnote w:type="continuationSeparator" w:id="0">
    <w:p w14:paraId="1CA7C3D7" w14:textId="77777777" w:rsidR="002109A2" w:rsidRDefault="002109A2" w:rsidP="00136510">
      <w:r>
        <w:continuationSeparator/>
      </w:r>
    </w:p>
  </w:footnote>
  <w:footnote w:id="1">
    <w:p w14:paraId="264B59F9" w14:textId="03F07F84" w:rsidR="00136510" w:rsidRPr="006D7665" w:rsidRDefault="00136510">
      <w:pPr>
        <w:pStyle w:val="FootnoteText"/>
        <w:rPr>
          <w:rFonts w:asciiTheme="majorBidi" w:hAnsiTheme="majorBidi" w:cstheme="majorBidi"/>
        </w:rPr>
      </w:pPr>
      <w:r w:rsidRPr="006D7665">
        <w:rPr>
          <w:rStyle w:val="FootnoteReference"/>
          <w:rFonts w:asciiTheme="majorBidi" w:hAnsiTheme="majorBidi" w:cstheme="majorBidi"/>
        </w:rPr>
        <w:footnoteRef/>
      </w:r>
      <w:r w:rsidRPr="006D7665">
        <w:rPr>
          <w:rFonts w:asciiTheme="majorBidi" w:hAnsiTheme="majorBidi" w:cstheme="majorBidi"/>
        </w:rPr>
        <w:t xml:space="preserve"> </w:t>
      </w:r>
      <w:r w:rsidRPr="006D7665">
        <w:rPr>
          <w:rFonts w:asciiTheme="majorBidi" w:hAnsiTheme="majorBidi" w:cstheme="majorBidi"/>
          <w:u w:val="single"/>
        </w:rPr>
        <w:t xml:space="preserve">Metropolitan Washington Chapter, Associated Builders and Contractors, Inc., </w:t>
      </w:r>
      <w:r w:rsidRPr="006D7665">
        <w:rPr>
          <w:rFonts w:asciiTheme="majorBidi" w:hAnsiTheme="majorBidi" w:cstheme="majorBidi"/>
          <w:i/>
          <w:iCs/>
          <w:u w:val="single"/>
        </w:rPr>
        <w:t>et al.</w:t>
      </w:r>
      <w:r w:rsidRPr="006D7665">
        <w:rPr>
          <w:rFonts w:asciiTheme="majorBidi" w:hAnsiTheme="majorBidi" w:cstheme="majorBidi"/>
          <w:u w:val="single"/>
        </w:rPr>
        <w:t xml:space="preserve"> v. District of Columbia, </w:t>
      </w:r>
      <w:proofErr w:type="gramStart"/>
      <w:r w:rsidRPr="006D7665">
        <w:rPr>
          <w:rFonts w:asciiTheme="majorBidi" w:hAnsiTheme="majorBidi" w:cstheme="majorBidi"/>
          <w:i/>
          <w:iCs/>
          <w:u w:val="single"/>
        </w:rPr>
        <w:t>et al.</w:t>
      </w:r>
      <w:r w:rsidRPr="006D7665">
        <w:rPr>
          <w:rFonts w:asciiTheme="majorBidi" w:hAnsiTheme="majorBidi" w:cstheme="majorBidi"/>
          <w:i/>
          <w:iCs/>
        </w:rPr>
        <w:t xml:space="preserve"> ,</w:t>
      </w:r>
      <w:proofErr w:type="gramEnd"/>
      <w:r w:rsidRPr="006D7665">
        <w:rPr>
          <w:rFonts w:asciiTheme="majorBidi" w:hAnsiTheme="majorBidi" w:cstheme="majorBidi"/>
          <w:i/>
          <w:iCs/>
        </w:rPr>
        <w:t xml:space="preserve"> </w:t>
      </w:r>
      <w:r w:rsidRPr="006D7665">
        <w:rPr>
          <w:rFonts w:asciiTheme="majorBidi" w:hAnsiTheme="majorBidi" w:cstheme="majorBidi"/>
        </w:rPr>
        <w:t>No. 12cv-853 (EGS), (D.D.C. December 30, 2021).</w:t>
      </w:r>
    </w:p>
  </w:footnote>
  <w:footnote w:id="2">
    <w:p w14:paraId="05E20674" w14:textId="347F1D61" w:rsidR="006D7665" w:rsidRDefault="006D7665">
      <w:pPr>
        <w:pStyle w:val="FootnoteText"/>
      </w:pPr>
      <w:r w:rsidRPr="006D7665">
        <w:rPr>
          <w:rStyle w:val="FootnoteReference"/>
          <w:rFonts w:asciiTheme="majorBidi" w:hAnsiTheme="majorBidi" w:cstheme="majorBidi"/>
        </w:rPr>
        <w:footnoteRef/>
      </w:r>
      <w:r w:rsidRPr="006D766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6D7665">
        <w:rPr>
          <w:rFonts w:asciiTheme="majorBidi" w:hAnsiTheme="majorBidi" w:cstheme="majorBidi"/>
        </w:rPr>
        <w:t>he Privileges and Immunities Clause reads, “[t]</w:t>
      </w:r>
      <w:r w:rsidRPr="006D7665">
        <w:rPr>
          <w:rFonts w:asciiTheme="majorBidi" w:hAnsiTheme="majorBidi" w:cstheme="majorBidi"/>
          <w:color w:val="000000"/>
          <w:shd w:val="clear" w:color="auto" w:fill="FFFFFF"/>
        </w:rPr>
        <w:t>he Citizens of each State shall be entitled to all Privileges and Immunities of Citizens in the several States.”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98"/>
    <w:rsid w:val="0008265D"/>
    <w:rsid w:val="000E7613"/>
    <w:rsid w:val="00123404"/>
    <w:rsid w:val="001249E7"/>
    <w:rsid w:val="00136510"/>
    <w:rsid w:val="00171E68"/>
    <w:rsid w:val="001D491C"/>
    <w:rsid w:val="002109A2"/>
    <w:rsid w:val="002679FD"/>
    <w:rsid w:val="00290FD1"/>
    <w:rsid w:val="00401204"/>
    <w:rsid w:val="00496549"/>
    <w:rsid w:val="004A2C32"/>
    <w:rsid w:val="004B2D46"/>
    <w:rsid w:val="0050238C"/>
    <w:rsid w:val="00536B77"/>
    <w:rsid w:val="0059419D"/>
    <w:rsid w:val="005C71E6"/>
    <w:rsid w:val="005D5041"/>
    <w:rsid w:val="005F539F"/>
    <w:rsid w:val="00674994"/>
    <w:rsid w:val="006D7665"/>
    <w:rsid w:val="00702AB5"/>
    <w:rsid w:val="007C51C9"/>
    <w:rsid w:val="00840445"/>
    <w:rsid w:val="00950098"/>
    <w:rsid w:val="00973690"/>
    <w:rsid w:val="00985545"/>
    <w:rsid w:val="009E3C2F"/>
    <w:rsid w:val="00A10FCE"/>
    <w:rsid w:val="00A13BDB"/>
    <w:rsid w:val="00A16382"/>
    <w:rsid w:val="00A647B5"/>
    <w:rsid w:val="00A716ED"/>
    <w:rsid w:val="00B44756"/>
    <w:rsid w:val="00C12368"/>
    <w:rsid w:val="00C50862"/>
    <w:rsid w:val="00D3558F"/>
    <w:rsid w:val="00E52498"/>
    <w:rsid w:val="00E603B5"/>
    <w:rsid w:val="00F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C39E8"/>
  <w15:chartTrackingRefBased/>
  <w15:docId w15:val="{1D0846B8-B6A5-224C-96D4-1911B81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B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38C"/>
    <w:rPr>
      <w:rFonts w:asciiTheme="minorHAnsi" w:eastAsiaTheme="minorEastAsia" w:hAnsiTheme="minorHAnsi"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50238C"/>
  </w:style>
  <w:style w:type="character" w:styleId="Hyperlink">
    <w:name w:val="Hyperlink"/>
    <w:basedOn w:val="DefaultParagraphFont"/>
    <w:uiPriority w:val="99"/>
    <w:unhideWhenUsed/>
    <w:rsid w:val="00840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44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51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6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65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3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bond@abcmetrowashingt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_x002f_Group xmlns="4ce1e988-9d76-4fad-8c12-dc1435872373">
      <UserInfo>
        <DisplayName/>
        <AccountId xsi:nil="true"/>
        <AccountType/>
      </UserInfo>
    </Person_x002f_Grou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8EE0A50501E42B25B4575816E7172" ma:contentTypeVersion="14" ma:contentTypeDescription="Create a new document." ma:contentTypeScope="" ma:versionID="d203a64a94f454aa33b5a905399afc6b">
  <xsd:schema xmlns:xsd="http://www.w3.org/2001/XMLSchema" xmlns:xs="http://www.w3.org/2001/XMLSchema" xmlns:p="http://schemas.microsoft.com/office/2006/metadata/properties" xmlns:ns2="4ce1e988-9d76-4fad-8c12-dc1435872373" xmlns:ns3="4cf95f79-4249-4cfb-9c0d-9b35a96a4f3b" targetNamespace="http://schemas.microsoft.com/office/2006/metadata/properties" ma:root="true" ma:fieldsID="31a31ad5e4155f26556d53002f745b11" ns2:_="" ns3:_="">
    <xsd:import namespace="4ce1e988-9d76-4fad-8c12-dc1435872373"/>
    <xsd:import namespace="4cf95f79-4249-4cfb-9c0d-9b35a96a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Person_x002f_Group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e988-9d76-4fad-8c12-dc1435872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Person_x002f_Group" ma:index="15" nillable="true" ma:displayName="Person/Group" ma:list="UserInfo" ma:SharePointGroup="0" ma:internalName="Person_x002f_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5f79-4249-4cfb-9c0d-9b35a96a4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5394D-1FA8-6148-BBA8-6611E5A56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544FE-B549-4BE0-901A-8447FF85021E}">
  <ds:schemaRefs>
    <ds:schemaRef ds:uri="http://schemas.microsoft.com/office/2006/metadata/properties"/>
    <ds:schemaRef ds:uri="http://schemas.microsoft.com/office/infopath/2007/PartnerControls"/>
    <ds:schemaRef ds:uri="4ce1e988-9d76-4fad-8c12-dc1435872373"/>
  </ds:schemaRefs>
</ds:datastoreItem>
</file>

<file path=customXml/itemProps3.xml><?xml version="1.0" encoding="utf-8"?>
<ds:datastoreItem xmlns:ds="http://schemas.openxmlformats.org/officeDocument/2006/customXml" ds:itemID="{F09F8D2D-5F0E-4D99-9C20-4E3004EBA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E4B63-7EA1-41FB-BAFA-3EDD24CA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e988-9d76-4fad-8c12-dc1435872373"/>
    <ds:schemaRef ds:uri="4cf95f79-4249-4cfb-9c0d-9b35a96a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Catania</dc:creator>
  <cp:keywords/>
  <dc:description/>
  <cp:lastModifiedBy>David Catania</cp:lastModifiedBy>
  <cp:revision>14</cp:revision>
  <dcterms:created xsi:type="dcterms:W3CDTF">2022-01-30T22:13:00Z</dcterms:created>
  <dcterms:modified xsi:type="dcterms:W3CDTF">2022-01-31T19:25:00Z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0x0101002B18EE0A50501E42B25B4575816E7172</vt:lpwstr>
  </property>
</Properties>
</file>